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516D11E9"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B71691">
        <w:rPr>
          <w:rFonts w:ascii="Arial" w:hAnsi="Arial"/>
          <w:b/>
          <w:noProof/>
          <w:sz w:val="24"/>
        </w:rPr>
        <w:t>3</w:t>
      </w:r>
      <w:r w:rsidR="00230618">
        <w:rPr>
          <w:rFonts w:ascii="Arial" w:hAnsi="Arial"/>
          <w:b/>
          <w:noProof/>
          <w:sz w:val="24"/>
        </w:rPr>
        <w:t>-bis</w:t>
      </w:r>
      <w:r w:rsidRPr="00F45BB4">
        <w:rPr>
          <w:rFonts w:ascii="Arial" w:hAnsi="Arial"/>
          <w:b/>
          <w:i/>
          <w:noProof/>
          <w:sz w:val="28"/>
        </w:rPr>
        <w:tab/>
      </w:r>
      <w:r w:rsidR="002531C2" w:rsidRPr="002531C2">
        <w:rPr>
          <w:rFonts w:ascii="Arial" w:hAnsi="Arial"/>
          <w:b/>
          <w:noProof/>
          <w:sz w:val="28"/>
        </w:rPr>
        <w:t>R2-</w:t>
      </w:r>
      <w:r w:rsidR="00C4587C">
        <w:rPr>
          <w:rFonts w:ascii="Arial" w:hAnsi="Arial"/>
          <w:b/>
          <w:noProof/>
          <w:sz w:val="28"/>
        </w:rPr>
        <w:t>2310931</w:t>
      </w:r>
      <w:r w:rsidR="006F10F6" w:rsidRPr="006F10F6" w:rsidDel="006F10F6">
        <w:rPr>
          <w:rFonts w:ascii="Arial" w:hAnsi="Arial"/>
          <w:b/>
          <w:i/>
          <w:noProof/>
          <w:sz w:val="28"/>
          <w:lang w:eastAsia="zh-CN"/>
        </w:rPr>
        <w:t xml:space="preserve"> </w:t>
      </w:r>
    </w:p>
    <w:p w14:paraId="3F87AAA6" w14:textId="54163A50" w:rsidR="0034361D" w:rsidRPr="00F45BB4" w:rsidRDefault="006947BA" w:rsidP="0034361D">
      <w:pPr>
        <w:tabs>
          <w:tab w:val="right" w:pos="9639"/>
        </w:tabs>
        <w:spacing w:after="0"/>
        <w:rPr>
          <w:rFonts w:ascii="Arial" w:hAnsi="Arial"/>
          <w:b/>
          <w:i/>
          <w:noProof/>
          <w:sz w:val="28"/>
          <w:lang w:val="en-US"/>
        </w:rPr>
      </w:pPr>
      <w:r w:rsidRPr="006947BA">
        <w:rPr>
          <w:rFonts w:ascii="Arial" w:hAnsi="Arial"/>
          <w:b/>
          <w:noProof/>
          <w:sz w:val="24"/>
        </w:rPr>
        <w:t>Xiamen</w:t>
      </w:r>
      <w:r w:rsidR="00D12460">
        <w:rPr>
          <w:rFonts w:ascii="Arial" w:hAnsi="Arial"/>
          <w:b/>
          <w:noProof/>
          <w:sz w:val="24"/>
        </w:rPr>
        <w:t xml:space="preserve">, </w:t>
      </w:r>
      <w:r>
        <w:rPr>
          <w:rFonts w:ascii="Arial" w:hAnsi="Arial"/>
          <w:b/>
          <w:noProof/>
          <w:sz w:val="24"/>
        </w:rPr>
        <w:t>China</w:t>
      </w:r>
      <w:r w:rsidR="00694D38" w:rsidRPr="00F45BB4">
        <w:rPr>
          <w:rFonts w:ascii="Arial" w:hAnsi="Arial"/>
          <w:b/>
          <w:noProof/>
          <w:sz w:val="24"/>
        </w:rPr>
        <w:t>,</w:t>
      </w:r>
      <w:r w:rsidR="00694D38" w:rsidRPr="000771BA">
        <w:t xml:space="preserve"> </w:t>
      </w:r>
      <w:r>
        <w:rPr>
          <w:rFonts w:ascii="Arial" w:hAnsi="Arial"/>
          <w:b/>
          <w:noProof/>
          <w:sz w:val="24"/>
        </w:rPr>
        <w:t>9</w:t>
      </w:r>
      <w:r w:rsidR="00DE3DB1">
        <w:t xml:space="preserve"> </w:t>
      </w:r>
      <w:r>
        <w:rPr>
          <w:rFonts w:ascii="Arial" w:hAnsi="Arial"/>
          <w:b/>
          <w:noProof/>
          <w:sz w:val="24"/>
        </w:rPr>
        <w:t>October</w:t>
      </w:r>
      <w:r w:rsidR="00694D38" w:rsidRPr="000771BA">
        <w:rPr>
          <w:rFonts w:ascii="Arial" w:hAnsi="Arial"/>
          <w:b/>
          <w:noProof/>
          <w:sz w:val="24"/>
        </w:rPr>
        <w:t xml:space="preserve"> </w:t>
      </w:r>
      <w:r w:rsidR="00694D38">
        <w:rPr>
          <w:rFonts w:ascii="Arial" w:hAnsi="Arial"/>
          <w:b/>
          <w:noProof/>
          <w:sz w:val="24"/>
        </w:rPr>
        <w:t xml:space="preserve">– </w:t>
      </w:r>
      <w:r>
        <w:rPr>
          <w:rFonts w:ascii="Arial" w:hAnsi="Arial"/>
          <w:b/>
          <w:noProof/>
          <w:sz w:val="24"/>
        </w:rPr>
        <w:t>13</w:t>
      </w:r>
      <w:r w:rsidR="00694D38">
        <w:rPr>
          <w:rFonts w:ascii="Arial" w:hAnsi="Arial"/>
          <w:b/>
          <w:noProof/>
          <w:sz w:val="24"/>
        </w:rPr>
        <w:t xml:space="preserve"> </w:t>
      </w:r>
      <w:r>
        <w:rPr>
          <w:rFonts w:ascii="Arial" w:hAnsi="Arial"/>
          <w:b/>
          <w:noProof/>
          <w:sz w:val="24"/>
        </w:rPr>
        <w:t>October</w:t>
      </w:r>
      <w:r w:rsidRPr="000771BA">
        <w:rPr>
          <w:rFonts w:ascii="Arial" w:hAnsi="Arial"/>
          <w:b/>
          <w:noProof/>
          <w:sz w:val="24"/>
        </w:rPr>
        <w:t xml:space="preserve"> </w:t>
      </w:r>
      <w:r w:rsidR="00694D38" w:rsidRPr="00F45BB4">
        <w:rPr>
          <w:rFonts w:ascii="Arial" w:hAnsi="Arial"/>
          <w:b/>
          <w:noProof/>
          <w:sz w:val="24"/>
        </w:rPr>
        <w:t>202</w:t>
      </w:r>
      <w:r w:rsidR="00694D38">
        <w:rPr>
          <w:rFonts w:ascii="Arial" w:hAnsi="Arial"/>
          <w:b/>
          <w:noProof/>
          <w:sz w:val="24"/>
        </w:rPr>
        <w:t>3</w:t>
      </w:r>
      <w:r w:rsidR="00054B66">
        <w:rPr>
          <w:rFonts w:ascii="Arial" w:hAnsi="Arial"/>
          <w:b/>
          <w:noProof/>
          <w:sz w:val="24"/>
        </w:rPr>
        <w:t xml:space="preserve">             </w:t>
      </w:r>
      <w:r>
        <w:rPr>
          <w:rFonts w:ascii="Arial" w:hAnsi="Arial"/>
          <w:b/>
          <w:noProof/>
          <w:sz w:val="24"/>
        </w:rPr>
        <w:t xml:space="preserve"> </w:t>
      </w:r>
      <w:r w:rsidR="00054B66">
        <w:rPr>
          <w:rFonts w:ascii="Arial" w:hAnsi="Arial"/>
          <w:b/>
          <w:noProof/>
          <w:sz w:val="24"/>
        </w:rPr>
        <w:t xml:space="preserve"> (revision of </w:t>
      </w:r>
      <w:r w:rsidRPr="006947BA">
        <w:rPr>
          <w:rFonts w:ascii="Arial" w:hAnsi="Arial"/>
          <w:b/>
          <w:noProof/>
          <w:sz w:val="24"/>
        </w:rPr>
        <w:t>R2-2308702</w:t>
      </w:r>
      <w:r w:rsidR="00054B66">
        <w:rPr>
          <w:rFonts w:ascii="Arial" w:hAnsi="Arial"/>
          <w:b/>
          <w:noProof/>
          <w:sz w:val="24"/>
        </w:rPr>
        <w:t>)</w:t>
      </w:r>
    </w:p>
    <w:p w14:paraId="52AA81EA" w14:textId="77777777" w:rsidR="0034361D" w:rsidRPr="004E26BE" w:rsidRDefault="0034361D" w:rsidP="0034361D">
      <w:pPr>
        <w:pStyle w:val="Header"/>
        <w:tabs>
          <w:tab w:val="left" w:pos="6521"/>
        </w:tabs>
        <w:jc w:val="both"/>
        <w:rPr>
          <w:rFonts w:cs="Arial"/>
        </w:rPr>
      </w:pPr>
    </w:p>
    <w:p w14:paraId="7246BF27" w14:textId="6F8BC35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5F6A80">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5BD521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A6B10" w:rsidRPr="007A6B10">
        <w:rPr>
          <w:rFonts w:ascii="Arial" w:hAnsi="Arial" w:cs="Arial"/>
          <w:b/>
          <w:sz w:val="24"/>
        </w:rPr>
        <w:t>Measurement report enhancement for</w:t>
      </w:r>
      <w:r w:rsidR="006A052F">
        <w:rPr>
          <w:rFonts w:ascii="Arial" w:hAnsi="Arial" w:cs="Arial"/>
          <w:b/>
          <w:sz w:val="24"/>
        </w:rPr>
        <w:t xml:space="preserve"> NR</w:t>
      </w:r>
      <w:r w:rsidR="007A6B10" w:rsidRPr="007A6B10">
        <w:rPr>
          <w:rFonts w:ascii="Arial" w:hAnsi="Arial" w:cs="Arial"/>
          <w:b/>
          <w:sz w:val="24"/>
        </w:rPr>
        <w:t xml:space="preserve"> UAV</w:t>
      </w:r>
      <w:bookmarkStart w:id="0" w:name="_GoBack"/>
      <w:bookmarkEnd w:id="0"/>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47A8B679"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A71FFF">
        <w:rPr>
          <w:lang w:val="en-US"/>
        </w:rPr>
        <w:t>3</w:t>
      </w:r>
      <w:r w:rsidRPr="00371309">
        <w:rPr>
          <w:lang w:val="x-none"/>
        </w:rPr>
        <w:t xml:space="preserve">, </w:t>
      </w:r>
      <w:r w:rsidR="00494F19">
        <w:t xml:space="preserve">the </w:t>
      </w:r>
      <w:r w:rsidR="003349C7">
        <w:t xml:space="preserve">following agreements have been reached regarding </w:t>
      </w:r>
      <w:r w:rsidR="007A699B">
        <w:t xml:space="preserve">measurement report enhancement </w:t>
      </w:r>
      <w:r w:rsidR="003349C7">
        <w:t xml:space="preserve">for </w:t>
      </w:r>
      <w:r w:rsidR="007A699B">
        <w:t xml:space="preserve">NR </w:t>
      </w:r>
      <w:r w:rsidR="003349C7">
        <w:t>UAVs</w:t>
      </w:r>
      <w:r w:rsidRPr="00371309">
        <w:rPr>
          <w:lang w:val="x-none"/>
        </w:rPr>
        <w:t>:</w:t>
      </w:r>
    </w:p>
    <w:p w14:paraId="2D123282" w14:textId="77777777" w:rsidR="006947BA" w:rsidRDefault="006947BA" w:rsidP="006947BA">
      <w:pPr>
        <w:pStyle w:val="Doc-text2"/>
        <w:pBdr>
          <w:top w:val="single" w:sz="4" w:space="1" w:color="auto"/>
          <w:left w:val="single" w:sz="4" w:space="4" w:color="auto"/>
          <w:bottom w:val="single" w:sz="4" w:space="1" w:color="auto"/>
          <w:right w:val="single" w:sz="4" w:space="4" w:color="auto"/>
        </w:pBdr>
        <w:ind w:leftChars="29" w:left="421"/>
        <w:rPr>
          <w:b/>
          <w:bCs/>
        </w:rPr>
      </w:pPr>
      <w:r w:rsidRPr="00BC298F">
        <w:rPr>
          <w:b/>
          <w:bCs/>
        </w:rPr>
        <w:t>Agreements:</w:t>
      </w:r>
    </w:p>
    <w:p w14:paraId="2E286EA8" w14:textId="77777777" w:rsidR="006947BA" w:rsidRPr="005657D1" w:rsidRDefault="006947BA" w:rsidP="006947BA">
      <w:pPr>
        <w:pStyle w:val="Doc-text2"/>
        <w:pBdr>
          <w:top w:val="single" w:sz="4" w:space="1" w:color="auto"/>
          <w:left w:val="single" w:sz="4" w:space="4" w:color="auto"/>
          <w:bottom w:val="single" w:sz="4" w:space="1" w:color="auto"/>
          <w:right w:val="single" w:sz="4" w:space="4" w:color="auto"/>
        </w:pBdr>
        <w:ind w:leftChars="29" w:left="421"/>
        <w:rPr>
          <w:i/>
          <w:iCs/>
          <w:u w:val="single"/>
        </w:rPr>
      </w:pPr>
      <w:r w:rsidRPr="005657D1">
        <w:rPr>
          <w:i/>
          <w:iCs/>
          <w:u w:val="single"/>
        </w:rPr>
        <w:t>Measurement reporting</w:t>
      </w:r>
    </w:p>
    <w:p w14:paraId="6029FD2B" w14:textId="77777777" w:rsidR="006947BA"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r>
        <w:t>N</w:t>
      </w:r>
      <w:r w:rsidRPr="007273E2">
        <w:t>ew event type</w:t>
      </w:r>
      <w:r>
        <w:t xml:space="preserve"> is introduced to implement </w:t>
      </w:r>
      <w:r w:rsidRPr="007273E2">
        <w:t>both height-dependent MR configuration and combination of events</w:t>
      </w:r>
    </w:p>
    <w:p w14:paraId="45E2482B" w14:textId="77777777" w:rsidR="006947BA"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r w:rsidRPr="00BB47EA">
        <w:t xml:space="preserve">The new event type includes </w:t>
      </w:r>
      <w:r>
        <w:t xml:space="preserve">only </w:t>
      </w:r>
      <w:r w:rsidRPr="00BB47EA">
        <w:t>one of H1 or H2 threshold</w:t>
      </w:r>
      <w:r>
        <w:t>s.   A</w:t>
      </w:r>
      <w:r w:rsidRPr="00F12B7F">
        <w:t xml:space="preserve"> hysteresis</w:t>
      </w:r>
      <w:r>
        <w:t xml:space="preserve"> for each threshold will be introduced.  A single time to trigger for the event will be introduced. Rapporteur will implement the solution and we can come back next meeting if there are technical issues.  </w:t>
      </w:r>
    </w:p>
    <w:p w14:paraId="14F76287" w14:textId="77777777" w:rsidR="006947BA"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r>
        <w:t xml:space="preserve">Event combination of H1/H2 with A3, A4, A5 will be support </w:t>
      </w:r>
    </w:p>
    <w:p w14:paraId="718BA4C4" w14:textId="77777777" w:rsidR="006947BA"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r>
        <w:t>W</w:t>
      </w:r>
      <w:r w:rsidRPr="000A4490">
        <w:t xml:space="preserve">hen the UE moves to a new height region with a different </w:t>
      </w:r>
      <w:proofErr w:type="spellStart"/>
      <w:r w:rsidRPr="000A4490">
        <w:t>numberOfTriggeringCells</w:t>
      </w:r>
      <w:proofErr w:type="spellEnd"/>
      <w:r w:rsidRPr="000A4490">
        <w:t xml:space="preserve"> value</w:t>
      </w:r>
      <w:r>
        <w:t xml:space="preserve"> for one configured event, it is up to UE implementation whether the UE keeps the old measurement report or </w:t>
      </w:r>
      <w:proofErr w:type="spellStart"/>
      <w:r>
        <w:t>cellstriggeredlist</w:t>
      </w:r>
      <w:proofErr w:type="spellEnd"/>
    </w:p>
    <w:p w14:paraId="153CD73C" w14:textId="77777777" w:rsidR="006947BA"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r>
        <w:t xml:space="preserve">At least 300m above ground level will be supported.  FFS if higher ranges can/need to be considered.  </w:t>
      </w:r>
    </w:p>
    <w:p w14:paraId="5A19DF27" w14:textId="77777777" w:rsidR="006947BA" w:rsidRPr="005657D1" w:rsidRDefault="006947BA" w:rsidP="006947BA">
      <w:pPr>
        <w:pStyle w:val="Doc-text2"/>
        <w:numPr>
          <w:ilvl w:val="0"/>
          <w:numId w:val="19"/>
        </w:numPr>
        <w:pBdr>
          <w:top w:val="single" w:sz="4" w:space="1" w:color="auto"/>
          <w:left w:val="single" w:sz="4" w:space="4" w:color="auto"/>
          <w:bottom w:val="single" w:sz="4" w:space="1" w:color="auto"/>
          <w:right w:val="single" w:sz="4" w:space="4" w:color="auto"/>
        </w:pBdr>
        <w:ind w:leftChars="29" w:left="418"/>
      </w:pP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heights</w:t>
      </w:r>
    </w:p>
    <w:p w14:paraId="3C0D49E7" w14:textId="3DBB0995" w:rsidR="00B13434" w:rsidRPr="003349C7" w:rsidRDefault="003349C7" w:rsidP="00FC522F">
      <w:pPr>
        <w:spacing w:before="120" w:after="120"/>
        <w:jc w:val="both"/>
        <w:rPr>
          <w:rFonts w:eastAsiaTheme="minorEastAsia"/>
          <w:lang w:eastAsia="zh-CN"/>
        </w:rPr>
      </w:pPr>
      <w:r>
        <w:t xml:space="preserve">As we can see, there are some FFS that remain to be </w:t>
      </w:r>
      <w:r w:rsidR="00B71691">
        <w:t>analyzed</w:t>
      </w:r>
      <w:r>
        <w:t>.</w:t>
      </w:r>
      <w:r w:rsidR="00720213" w:rsidRPr="00054B66">
        <w:t xml:space="preserve"> This </w:t>
      </w:r>
      <w:r w:rsidR="00404574">
        <w:t>contribution</w:t>
      </w:r>
      <w:r w:rsidR="00404574" w:rsidRPr="00054B66">
        <w:t xml:space="preserve"> </w:t>
      </w:r>
      <w:r w:rsidR="00B71691">
        <w:t xml:space="preserve">is </w:t>
      </w:r>
      <w:r w:rsidR="00720213" w:rsidRPr="00054B66">
        <w:t xml:space="preserve">a revision of </w:t>
      </w:r>
      <w:r w:rsidR="00694D38" w:rsidRPr="00694D38">
        <w:t>R2-</w:t>
      </w:r>
      <w:r w:rsidR="006947BA" w:rsidRPr="006947BA">
        <w:t>2308702</w:t>
      </w:r>
      <w:r w:rsidR="00720213" w:rsidRPr="00054B66">
        <w:t xml:space="preserve">. Compared to the previous version we </w:t>
      </w:r>
      <w:r w:rsidR="00B71691">
        <w:t>analyzed</w:t>
      </w:r>
      <w:r w:rsidR="00720213" w:rsidRPr="00054B66">
        <w:t xml:space="preserve"> a few more technical aspects due to be resolved in RAN2 (i.e. FFS</w:t>
      </w:r>
      <w:r w:rsidR="00947730" w:rsidRPr="00054B66">
        <w:t>s</w:t>
      </w:r>
      <w:r w:rsidR="00720213" w:rsidRPr="00054B66">
        <w:t>)</w:t>
      </w:r>
      <w:r w:rsidR="00947730" w:rsidRPr="00054B66">
        <w:t>.</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1" w:name="_Hlk100497352"/>
    </w:p>
    <w:p w14:paraId="4807BE45" w14:textId="594CBFEC" w:rsidR="00AE68D3" w:rsidRDefault="007A0E6E" w:rsidP="00633C6E">
      <w:pPr>
        <w:rPr>
          <w:rFonts w:eastAsiaTheme="minorEastAsia"/>
          <w:lang w:eastAsia="zh-CN"/>
        </w:rPr>
      </w:pPr>
      <w:r>
        <w:t xml:space="preserve">RAN2 has agreed that at least 300m above ground level will be supported for the NR UAV. Some companies said that 300m is the LTE requirement for UAVs, and NR may require a higher altitude. We agree. Now, UAM (urban air mobility) attracts more and more attention, and it will require communication via the 3GPP system [1]. RAN2 needs to consider providing communication for UAM </w:t>
      </w:r>
      <w:r w:rsidR="005B3F8B">
        <w:t>in a similar way</w:t>
      </w:r>
      <w:r>
        <w:t xml:space="preserve"> </w:t>
      </w:r>
      <w:r w:rsidR="005B3F8B">
        <w:t>to</w:t>
      </w:r>
      <w:r>
        <w:t xml:space="preserve"> UAV. The height range of UAM is 150 m–1000 m. Thus, considering the UAM, the height range </w:t>
      </w:r>
      <w:r w:rsidR="005B3F8B">
        <w:t xml:space="preserve">for UAV </w:t>
      </w:r>
      <w:r>
        <w:t>can be extended to 1km.</w:t>
      </w:r>
    </w:p>
    <w:p w14:paraId="5DEE2113" w14:textId="114C01D2" w:rsidR="004572DC" w:rsidRPr="007A0E6E" w:rsidRDefault="004572DC" w:rsidP="00633C6E">
      <w:pPr>
        <w:rPr>
          <w:b/>
        </w:rPr>
      </w:pPr>
      <w:r w:rsidRPr="007A0E6E">
        <w:rPr>
          <w:rFonts w:eastAsiaTheme="minorEastAsia"/>
          <w:b/>
          <w:lang w:eastAsia="zh-CN"/>
        </w:rPr>
        <w:t>Proposal 1:</w:t>
      </w:r>
      <w:r w:rsidRPr="007A0E6E">
        <w:rPr>
          <w:b/>
        </w:rPr>
        <w:t xml:space="preserve"> </w:t>
      </w:r>
      <w:r w:rsidR="007A0E6E" w:rsidRPr="007A0E6E">
        <w:rPr>
          <w:b/>
        </w:rPr>
        <w:t xml:space="preserve">Considering the UAM, the height range </w:t>
      </w:r>
      <w:r w:rsidR="005B3F8B">
        <w:rPr>
          <w:b/>
        </w:rPr>
        <w:t xml:space="preserve">for UAV </w:t>
      </w:r>
      <w:r w:rsidR="007A0E6E" w:rsidRPr="007A0E6E">
        <w:rPr>
          <w:b/>
        </w:rPr>
        <w:t>can be extended to 1km.</w:t>
      </w:r>
    </w:p>
    <w:p w14:paraId="161B0648" w14:textId="5186A4B2" w:rsidR="003003B6" w:rsidRPr="003003B6" w:rsidRDefault="003003B6" w:rsidP="003003B6">
      <w:pPr>
        <w:rPr>
          <w:rFonts w:eastAsiaTheme="minorEastAsia"/>
          <w:lang w:eastAsia="zh-CN"/>
        </w:rPr>
      </w:pPr>
      <w:r w:rsidRPr="003003B6">
        <w:rPr>
          <w:rFonts w:eastAsiaTheme="minorEastAsia"/>
          <w:lang w:eastAsia="zh-CN"/>
        </w:rPr>
        <w:t xml:space="preserve">Regarding the new event type, RAN2 has agreed that </w:t>
      </w:r>
      <w:r w:rsidR="00A71FFF">
        <w:rPr>
          <w:rFonts w:eastAsiaTheme="minorEastAsia"/>
          <w:lang w:eastAsia="zh-CN"/>
        </w:rPr>
        <w:t>a</w:t>
      </w:r>
      <w:r w:rsidRPr="003003B6">
        <w:rPr>
          <w:rFonts w:eastAsiaTheme="minorEastAsia"/>
          <w:lang w:eastAsia="zh-CN"/>
        </w:rPr>
        <w:t xml:space="preserve"> new event type is introduced to implement both height-dependent MR configuration and combination of events. RAN2 also agreed that the new event type includes only one of H1 or H2 thresholds. If the NW wants to configure different configurations at different height ranges, some companies say that the NW can configure multiple events for it.</w:t>
      </w:r>
    </w:p>
    <w:p w14:paraId="36A7E59F" w14:textId="3C9DF73C" w:rsidR="003003B6" w:rsidRPr="003003B6" w:rsidRDefault="003003B6" w:rsidP="003003B6">
      <w:pPr>
        <w:rPr>
          <w:rFonts w:eastAsiaTheme="minorEastAsia"/>
          <w:lang w:eastAsia="zh-CN"/>
        </w:rPr>
      </w:pPr>
      <w:r w:rsidRPr="003003B6">
        <w:rPr>
          <w:rFonts w:eastAsiaTheme="minorEastAsia"/>
          <w:lang w:eastAsia="zh-CN"/>
        </w:rPr>
        <w:t>There is an issue if the NW does this. For instance, it may trigger the UAV to report redundant MR to the NW in certain cases. Specifically, the UAV may trigger multiple MRs if the NW (re-)configures multiple events for the UAV when it is flying at a certain height.</w:t>
      </w:r>
    </w:p>
    <w:p w14:paraId="204AFFAA" w14:textId="706BA74F" w:rsidR="003003B6" w:rsidRPr="007C14DB" w:rsidRDefault="003003B6" w:rsidP="003003B6">
      <w:pPr>
        <w:rPr>
          <w:rFonts w:eastAsiaTheme="minorEastAsia"/>
          <w:lang w:eastAsia="zh-CN"/>
        </w:rPr>
      </w:pPr>
      <w:r w:rsidRPr="003003B6">
        <w:rPr>
          <w:rFonts w:eastAsiaTheme="minorEastAsia"/>
          <w:lang w:eastAsia="zh-CN"/>
        </w:rPr>
        <w:t xml:space="preserve">For example, we assume the height of the UAV is 350 m, and the NW configures three new events (event H1 + event A4) for the UAV, where the thresholds of event H1 are 100m, 200 m, and 300m, respectively. At this time, three new events </w:t>
      </w:r>
      <w:proofErr w:type="spellStart"/>
      <w:r w:rsidRPr="003003B6">
        <w:rPr>
          <w:rFonts w:eastAsiaTheme="minorEastAsia"/>
          <w:lang w:eastAsia="zh-CN"/>
        </w:rPr>
        <w:t>fulfill</w:t>
      </w:r>
      <w:proofErr w:type="spellEnd"/>
      <w:r w:rsidRPr="003003B6">
        <w:rPr>
          <w:rFonts w:eastAsiaTheme="minorEastAsia"/>
          <w:lang w:eastAsia="zh-CN"/>
        </w:rPr>
        <w:t xml:space="preserve"> the height threshold of event H1 (for simplicity, we assume the event A4 thresholds are also fulfilled for these three events). According to the definition of event H1, i.e., if the aerial UE height becomes higher than the threshold, three MRs will be triggered because the 350m is higher than </w:t>
      </w:r>
      <w:r w:rsidR="00BB77A8">
        <w:rPr>
          <w:rFonts w:eastAsiaTheme="minorEastAsia"/>
          <w:lang w:eastAsia="zh-CN"/>
        </w:rPr>
        <w:t xml:space="preserve">all </w:t>
      </w:r>
      <w:r w:rsidRPr="003003B6">
        <w:rPr>
          <w:rFonts w:eastAsiaTheme="minorEastAsia"/>
          <w:lang w:eastAsia="zh-CN"/>
        </w:rPr>
        <w:t xml:space="preserve">the three configured new event thresholds. </w:t>
      </w:r>
      <w:r w:rsidR="00BB77A8">
        <w:rPr>
          <w:rFonts w:eastAsiaTheme="minorEastAsia"/>
          <w:lang w:eastAsia="zh-CN"/>
        </w:rPr>
        <w:t>This</w:t>
      </w:r>
      <w:r w:rsidRPr="003003B6">
        <w:rPr>
          <w:rFonts w:eastAsiaTheme="minorEastAsia"/>
          <w:lang w:eastAsia="zh-CN"/>
        </w:rPr>
        <w:t xml:space="preserve"> will cause signalling overhead because these MRs are the same.</w:t>
      </w:r>
    </w:p>
    <w:p w14:paraId="2073552E" w14:textId="14E05B05" w:rsidR="003003B6" w:rsidRPr="003003B6" w:rsidRDefault="003003B6" w:rsidP="003003B6">
      <w:pPr>
        <w:rPr>
          <w:rFonts w:eastAsiaTheme="minorEastAsia"/>
          <w:lang w:eastAsia="zh-CN"/>
        </w:rPr>
      </w:pPr>
      <w:r w:rsidRPr="003003B6">
        <w:rPr>
          <w:rFonts w:eastAsiaTheme="minorEastAsia"/>
          <w:lang w:eastAsia="zh-CN"/>
        </w:rPr>
        <w:t xml:space="preserve">Another example is if the UAV is configured with multiple height-dependent </w:t>
      </w:r>
      <w:r w:rsidR="00BB77A8">
        <w:rPr>
          <w:rFonts w:eastAsiaTheme="minorEastAsia"/>
          <w:lang w:eastAsia="zh-CN"/>
        </w:rPr>
        <w:t>“</w:t>
      </w:r>
      <w:proofErr w:type="spellStart"/>
      <w:r w:rsidRPr="003003B6">
        <w:rPr>
          <w:rFonts w:eastAsiaTheme="minorEastAsia"/>
          <w:lang w:eastAsia="zh-CN"/>
        </w:rPr>
        <w:t>numberoftriggeringcells</w:t>
      </w:r>
      <w:proofErr w:type="spellEnd"/>
      <w:r w:rsidR="00BB77A8">
        <w:rPr>
          <w:rFonts w:eastAsiaTheme="minorEastAsia"/>
          <w:lang w:eastAsia="zh-CN"/>
        </w:rPr>
        <w:t>”</w:t>
      </w:r>
      <w:r w:rsidRPr="003003B6">
        <w:rPr>
          <w:rFonts w:eastAsiaTheme="minorEastAsia"/>
          <w:lang w:eastAsia="zh-CN"/>
        </w:rPr>
        <w:t xml:space="preserve">, e.g., (100m, 3 cells), (200m, 4 cells), and (300m, 2 cells). The UAV will be confused when it receives this configuration at 350m. </w:t>
      </w:r>
      <w:r w:rsidR="00BB77A8">
        <w:rPr>
          <w:rFonts w:eastAsiaTheme="minorEastAsia"/>
          <w:lang w:eastAsia="zh-CN"/>
        </w:rPr>
        <w:t>What “</w:t>
      </w:r>
      <w:proofErr w:type="spellStart"/>
      <w:r w:rsidRPr="003003B6">
        <w:rPr>
          <w:rFonts w:eastAsiaTheme="minorEastAsia"/>
          <w:lang w:eastAsia="zh-CN"/>
        </w:rPr>
        <w:t>numberoftriggeringcells</w:t>
      </w:r>
      <w:proofErr w:type="spellEnd"/>
      <w:r w:rsidR="00BB77A8">
        <w:rPr>
          <w:rFonts w:eastAsiaTheme="minorEastAsia"/>
          <w:lang w:eastAsia="zh-CN"/>
        </w:rPr>
        <w:t>” should</w:t>
      </w:r>
      <w:r w:rsidRPr="003003B6">
        <w:rPr>
          <w:rFonts w:eastAsiaTheme="minorEastAsia"/>
          <w:lang w:eastAsia="zh-CN"/>
        </w:rPr>
        <w:t xml:space="preserve"> be</w:t>
      </w:r>
      <w:r w:rsidR="00BB77A8">
        <w:rPr>
          <w:rFonts w:eastAsiaTheme="minorEastAsia"/>
          <w:lang w:eastAsia="zh-CN"/>
        </w:rPr>
        <w:t xml:space="preserve"> considered</w:t>
      </w:r>
      <w:r w:rsidRPr="003003B6">
        <w:rPr>
          <w:rFonts w:eastAsiaTheme="minorEastAsia"/>
          <w:lang w:eastAsia="zh-CN"/>
        </w:rPr>
        <w:t xml:space="preserve">? It can be 2, 3, and 4 cells based on the definition of event H1/H2 because 350 m is higher than </w:t>
      </w:r>
      <w:r w:rsidR="00BB77A8">
        <w:rPr>
          <w:rFonts w:eastAsiaTheme="minorEastAsia"/>
          <w:lang w:eastAsia="zh-CN"/>
        </w:rPr>
        <w:t>all</w:t>
      </w:r>
      <w:r w:rsidR="00BB77A8" w:rsidRPr="003003B6">
        <w:rPr>
          <w:rFonts w:eastAsiaTheme="minorEastAsia"/>
          <w:lang w:eastAsia="zh-CN"/>
        </w:rPr>
        <w:t xml:space="preserve"> </w:t>
      </w:r>
      <w:r w:rsidRPr="003003B6">
        <w:rPr>
          <w:rFonts w:eastAsiaTheme="minorEastAsia"/>
          <w:lang w:eastAsia="zh-CN"/>
        </w:rPr>
        <w:t>of them.</w:t>
      </w:r>
    </w:p>
    <w:p w14:paraId="5A5B8B84" w14:textId="085F8CC2" w:rsidR="002A6BB0" w:rsidRDefault="003003B6" w:rsidP="003003B6">
      <w:pPr>
        <w:rPr>
          <w:rFonts w:eastAsiaTheme="minorEastAsia"/>
          <w:lang w:eastAsia="zh-CN"/>
        </w:rPr>
      </w:pPr>
      <w:r w:rsidRPr="003003B6">
        <w:rPr>
          <w:rFonts w:eastAsiaTheme="minorEastAsia"/>
          <w:lang w:eastAsia="zh-CN"/>
        </w:rPr>
        <w:lastRenderedPageBreak/>
        <w:t xml:space="preserve">We can see that this issue exists in multiple events H1/H2, H1/H2 + A3/A4/A5, and H1/H2 + </w:t>
      </w:r>
      <w:r w:rsidR="00BB77A8">
        <w:rPr>
          <w:rFonts w:eastAsiaTheme="minorEastAsia"/>
          <w:lang w:eastAsia="zh-CN"/>
        </w:rPr>
        <w:t>“</w:t>
      </w:r>
      <w:proofErr w:type="spellStart"/>
      <w:r w:rsidRPr="003003B6">
        <w:rPr>
          <w:rFonts w:eastAsiaTheme="minorEastAsia"/>
          <w:lang w:eastAsia="zh-CN"/>
        </w:rPr>
        <w:t>numberoftriggeringcells</w:t>
      </w:r>
      <w:proofErr w:type="spellEnd"/>
      <w:r w:rsidR="00BB77A8">
        <w:rPr>
          <w:rFonts w:eastAsiaTheme="minorEastAsia"/>
          <w:lang w:eastAsia="zh-CN"/>
        </w:rPr>
        <w:t>”</w:t>
      </w:r>
      <w:r w:rsidRPr="003003B6">
        <w:rPr>
          <w:rFonts w:eastAsiaTheme="minorEastAsia"/>
          <w:lang w:eastAsia="zh-CN"/>
        </w:rPr>
        <w:t>. </w:t>
      </w:r>
      <w:r w:rsidR="00615337">
        <w:rPr>
          <w:rFonts w:eastAsiaTheme="minorEastAsia"/>
          <w:lang w:eastAsia="zh-CN"/>
        </w:rPr>
        <w:t xml:space="preserve"> </w:t>
      </w:r>
    </w:p>
    <w:p w14:paraId="1E27079B" w14:textId="305F7FB0" w:rsidR="002A6BB0" w:rsidRPr="00687202" w:rsidRDefault="000A53E3" w:rsidP="00633C6E">
      <w:pPr>
        <w:rPr>
          <w:rFonts w:eastAsiaTheme="minorEastAsia"/>
          <w:b/>
          <w:lang w:eastAsia="zh-CN"/>
        </w:rPr>
      </w:pPr>
      <w:r w:rsidRPr="00B310A5">
        <w:rPr>
          <w:rFonts w:eastAsiaTheme="minorEastAsia"/>
          <w:b/>
          <w:lang w:eastAsia="zh-CN"/>
        </w:rPr>
        <w:t xml:space="preserve">Observation: </w:t>
      </w:r>
      <w:r w:rsidR="00B310A5" w:rsidRPr="00B310A5">
        <w:rPr>
          <w:rFonts w:eastAsiaTheme="minorEastAsia"/>
          <w:b/>
          <w:lang w:eastAsia="zh-CN"/>
        </w:rPr>
        <w:t>I</w:t>
      </w:r>
      <w:r w:rsidR="0023642E" w:rsidRPr="00B310A5">
        <w:rPr>
          <w:rFonts w:eastAsiaTheme="minorEastAsia"/>
          <w:b/>
          <w:lang w:eastAsia="zh-CN"/>
        </w:rPr>
        <w:t>f the NW configures multiple event H1/H2 or multiple height-</w:t>
      </w:r>
      <w:r w:rsidR="00687202">
        <w:rPr>
          <w:rFonts w:eastAsiaTheme="minorEastAsia"/>
          <w:b/>
          <w:lang w:eastAsia="zh-CN"/>
        </w:rPr>
        <w:t>dependent</w:t>
      </w:r>
      <w:r w:rsidR="0023642E" w:rsidRPr="00B310A5">
        <w:rPr>
          <w:rFonts w:eastAsiaTheme="minorEastAsia"/>
          <w:b/>
          <w:lang w:eastAsia="zh-CN"/>
        </w:rPr>
        <w:t xml:space="preserve"> configurations/</w:t>
      </w:r>
      <w:r w:rsidR="00687202">
        <w:rPr>
          <w:rFonts w:eastAsiaTheme="minorEastAsia"/>
          <w:b/>
          <w:lang w:eastAsia="zh-CN"/>
        </w:rPr>
        <w:t xml:space="preserve"> </w:t>
      </w:r>
      <w:r w:rsidR="0023642E" w:rsidRPr="00B310A5">
        <w:rPr>
          <w:rFonts w:eastAsiaTheme="minorEastAsia"/>
          <w:b/>
          <w:lang w:eastAsia="zh-CN"/>
        </w:rPr>
        <w:t xml:space="preserve">measurement events, the UE may trigger multiple MRs or apply multiple configurations. </w:t>
      </w:r>
    </w:p>
    <w:p w14:paraId="67D7370A" w14:textId="35691901" w:rsidR="003003B6" w:rsidRPr="003003B6" w:rsidRDefault="003003B6" w:rsidP="003003B6">
      <w:pPr>
        <w:rPr>
          <w:rFonts w:eastAsiaTheme="minorEastAsia"/>
          <w:lang w:eastAsia="zh-CN"/>
        </w:rPr>
      </w:pPr>
      <w:r w:rsidRPr="003003B6">
        <w:rPr>
          <w:rFonts w:eastAsiaTheme="minorEastAsia"/>
          <w:lang w:eastAsia="zh-CN"/>
        </w:rPr>
        <w:t xml:space="preserve">In order to reduce the signalling overhead and determine what configuration should be applied, RAN2 should define the UE behaviour when multiple height-dependent MR configurations or events are configured on the UAV. We propose that if the NW configures multiple event H1/H2 or multiple height-dependent configurations/ measurement events, the UAV should choose </w:t>
      </w:r>
      <w:r w:rsidR="00C87CC4">
        <w:rPr>
          <w:rFonts w:eastAsiaTheme="minorEastAsia"/>
          <w:lang w:eastAsia="zh-CN"/>
        </w:rPr>
        <w:t xml:space="preserve">the </w:t>
      </w:r>
      <w:r w:rsidRPr="003003B6">
        <w:rPr>
          <w:rFonts w:eastAsiaTheme="minorEastAsia"/>
          <w:lang w:eastAsia="zh-CN"/>
        </w:rPr>
        <w:t xml:space="preserve">one of them whose distance is the smallest between the altitude of the UAV and the configured height threshold to trigger or </w:t>
      </w:r>
      <w:r w:rsidR="00C87CC4">
        <w:rPr>
          <w:rFonts w:eastAsiaTheme="minorEastAsia"/>
          <w:lang w:eastAsia="zh-CN"/>
        </w:rPr>
        <w:t xml:space="preserve">the </w:t>
      </w:r>
      <w:r w:rsidRPr="003003B6">
        <w:rPr>
          <w:rFonts w:eastAsiaTheme="minorEastAsia"/>
          <w:lang w:eastAsia="zh-CN"/>
        </w:rPr>
        <w:t>appl</w:t>
      </w:r>
      <w:r w:rsidR="00C87CC4">
        <w:rPr>
          <w:rFonts w:eastAsiaTheme="minorEastAsia"/>
          <w:lang w:eastAsia="zh-CN"/>
        </w:rPr>
        <w:t>ication</w:t>
      </w:r>
      <w:r w:rsidRPr="003003B6">
        <w:rPr>
          <w:rFonts w:eastAsiaTheme="minorEastAsia"/>
          <w:lang w:eastAsia="zh-CN"/>
        </w:rPr>
        <w:t xml:space="preserve"> </w:t>
      </w:r>
      <w:r w:rsidR="00C87CC4">
        <w:rPr>
          <w:rFonts w:eastAsiaTheme="minorEastAsia"/>
          <w:lang w:eastAsia="zh-CN"/>
        </w:rPr>
        <w:t xml:space="preserve">of </w:t>
      </w:r>
      <w:r w:rsidRPr="003003B6">
        <w:rPr>
          <w:rFonts w:eastAsiaTheme="minorEastAsia"/>
          <w:lang w:eastAsia="zh-CN"/>
        </w:rPr>
        <w:t xml:space="preserve">the corresponding event or </w:t>
      </w:r>
      <w:r w:rsidR="00C87CC4">
        <w:rPr>
          <w:rFonts w:eastAsiaTheme="minorEastAsia"/>
          <w:lang w:eastAsia="zh-CN"/>
        </w:rPr>
        <w:t xml:space="preserve">of the </w:t>
      </w:r>
      <w:r w:rsidRPr="003003B6">
        <w:rPr>
          <w:rFonts w:eastAsiaTheme="minorEastAsia"/>
          <w:lang w:eastAsia="zh-CN"/>
        </w:rPr>
        <w:t>MR configuration.</w:t>
      </w:r>
    </w:p>
    <w:p w14:paraId="38B5EAF0" w14:textId="01FE43FC" w:rsidR="006C4805" w:rsidRDefault="003003B6" w:rsidP="003003B6">
      <w:pPr>
        <w:rPr>
          <w:rFonts w:eastAsiaTheme="minorEastAsia"/>
          <w:lang w:eastAsia="zh-CN"/>
        </w:rPr>
      </w:pPr>
      <w:r w:rsidRPr="003003B6">
        <w:rPr>
          <w:rFonts w:eastAsiaTheme="minorEastAsia"/>
          <w:lang w:eastAsia="zh-CN"/>
        </w:rPr>
        <w:t>We can see the example mentioned above again: the height of the UAV is 350 m, and the NW configures three new events (event H1 + event A4) for the UAV, where the thresholds of event H1 are 100m, 200 m, and 300m, respectively. At this time, the UAV triggers the MR based on the event H1 with a 300m threshold (for simplicity, we assume the event A4 thresholds are also fulfilled) because this threshold is the nearest one</w:t>
      </w:r>
      <w:r w:rsidR="00C87CC4">
        <w:rPr>
          <w:rFonts w:eastAsiaTheme="minorEastAsia"/>
          <w:lang w:eastAsia="zh-CN"/>
        </w:rPr>
        <w:t xml:space="preserve"> to the UAV height</w:t>
      </w:r>
      <w:r w:rsidRPr="003003B6">
        <w:rPr>
          <w:rFonts w:eastAsiaTheme="minorEastAsia"/>
          <w:lang w:eastAsia="zh-CN"/>
        </w:rPr>
        <w:t>. </w:t>
      </w:r>
    </w:p>
    <w:p w14:paraId="30C0C80A" w14:textId="5B99BAF3" w:rsidR="00934776" w:rsidRDefault="00934776" w:rsidP="003003B6">
      <w:pPr>
        <w:rPr>
          <w:b/>
        </w:rPr>
      </w:pPr>
      <w:r w:rsidRPr="006034C9">
        <w:rPr>
          <w:rFonts w:eastAsiaTheme="minorEastAsia"/>
          <w:b/>
          <w:lang w:eastAsia="zh-CN"/>
        </w:rPr>
        <w:t xml:space="preserve">Proposal </w:t>
      </w:r>
      <w:r>
        <w:rPr>
          <w:rFonts w:eastAsiaTheme="minorEastAsia"/>
          <w:b/>
          <w:lang w:eastAsia="zh-CN"/>
        </w:rPr>
        <w:t>2</w:t>
      </w:r>
      <w:r w:rsidRPr="006034C9">
        <w:rPr>
          <w:rFonts w:eastAsiaTheme="minorEastAsia"/>
          <w:b/>
          <w:lang w:eastAsia="zh-CN"/>
        </w:rPr>
        <w:t>:</w:t>
      </w:r>
      <w:r w:rsidRPr="00E84B7B">
        <w:t xml:space="preserve"> </w:t>
      </w:r>
      <w:r w:rsidR="006C4805">
        <w:rPr>
          <w:b/>
        </w:rPr>
        <w:t>If</w:t>
      </w:r>
      <w:r w:rsidR="006C4805" w:rsidRPr="006C4805">
        <w:rPr>
          <w:b/>
        </w:rPr>
        <w:t xml:space="preserve"> the NW configures multiple event H1/H2 or multiple height-dependent configurations/ measurement events, the UAV should choose </w:t>
      </w:r>
      <w:r w:rsidR="00C87CC4">
        <w:rPr>
          <w:b/>
        </w:rPr>
        <w:t xml:space="preserve">the </w:t>
      </w:r>
      <w:r w:rsidR="006C4805" w:rsidRPr="006C4805">
        <w:rPr>
          <w:b/>
        </w:rPr>
        <w:t xml:space="preserve">one of them whose distance is the smallest between the altitude of the UAV and the configured height threshold to trigger or </w:t>
      </w:r>
      <w:r w:rsidR="00C87CC4">
        <w:rPr>
          <w:b/>
        </w:rPr>
        <w:t xml:space="preserve">the </w:t>
      </w:r>
      <w:r w:rsidR="006C4805" w:rsidRPr="006C4805">
        <w:rPr>
          <w:b/>
        </w:rPr>
        <w:t>appl</w:t>
      </w:r>
      <w:r w:rsidR="00C87CC4">
        <w:rPr>
          <w:b/>
        </w:rPr>
        <w:t>ication of</w:t>
      </w:r>
      <w:r w:rsidR="006C4805" w:rsidRPr="006C4805">
        <w:rPr>
          <w:b/>
        </w:rPr>
        <w:t xml:space="preserve"> the corresponding event or </w:t>
      </w:r>
      <w:r w:rsidR="00C87CC4">
        <w:rPr>
          <w:b/>
        </w:rPr>
        <w:t xml:space="preserve">of the </w:t>
      </w:r>
      <w:r w:rsidR="006C4805" w:rsidRPr="006C4805">
        <w:rPr>
          <w:b/>
        </w:rPr>
        <w:t>MR configuration.</w:t>
      </w:r>
    </w:p>
    <w:p w14:paraId="70B642E6" w14:textId="678C6C06" w:rsidR="0046760F" w:rsidRDefault="0046760F" w:rsidP="0046760F">
      <w:r>
        <w:t>Regarding the</w:t>
      </w:r>
      <w:r w:rsidRPr="0046760F">
        <w:t xml:space="preserve"> </w:t>
      </w:r>
      <w:proofErr w:type="spellStart"/>
      <w:r>
        <w:t>numberOfTriggeringCells</w:t>
      </w:r>
      <w:proofErr w:type="spellEnd"/>
      <w:r>
        <w:t xml:space="preserve">, there is an open issue, i.e., if a height-dependent </w:t>
      </w:r>
      <w:proofErr w:type="spellStart"/>
      <w:r>
        <w:t>numberOfTriggeringCells</w:t>
      </w:r>
      <w:proofErr w:type="spellEnd"/>
      <w:r>
        <w:t xml:space="preserve"> is applied, </w:t>
      </w:r>
      <w:bookmarkStart w:id="2" w:name="_Hlk140221946"/>
      <w:r>
        <w:t xml:space="preserve">how does the UE handle the old measurement results (e.g., the cell in </w:t>
      </w:r>
      <w:proofErr w:type="spellStart"/>
      <w:r>
        <w:t>cellTriggeredList</w:t>
      </w:r>
      <w:proofErr w:type="spellEnd"/>
      <w:r>
        <w:t xml:space="preserve">) when the UE applies a new </w:t>
      </w:r>
      <w:proofErr w:type="spellStart"/>
      <w:r>
        <w:t>numberOfTriggeringCells</w:t>
      </w:r>
      <w:proofErr w:type="spellEnd"/>
      <w:r>
        <w:t xml:space="preserve"> when it reaches a new height range.</w:t>
      </w:r>
      <w:bookmarkEnd w:id="2"/>
      <w:r>
        <w:t xml:space="preserve"> This issue is also present in height-dependent SSB-</w:t>
      </w:r>
      <w:proofErr w:type="spellStart"/>
      <w:r>
        <w:t>ToMeasure</w:t>
      </w:r>
      <w:proofErr w:type="spellEnd"/>
      <w:r>
        <w:t xml:space="preserve">, and it was agreed in the last meeting that how to handle the old samples is up to UE implementation. </w:t>
      </w:r>
    </w:p>
    <w:p w14:paraId="0BAA5359" w14:textId="77777777" w:rsidR="00A71FFF" w:rsidRDefault="00733F04" w:rsidP="0046760F">
      <w:r>
        <w:t>T</w:t>
      </w:r>
      <w:r w:rsidR="0046760F">
        <w:t>he purpose of SSB-</w:t>
      </w:r>
      <w:proofErr w:type="spellStart"/>
      <w:r w:rsidR="0046760F">
        <w:t>ToMeasure</w:t>
      </w:r>
      <w:proofErr w:type="spellEnd"/>
      <w:r w:rsidR="0046760F">
        <w:t xml:space="preserve"> and</w:t>
      </w:r>
      <w:r w:rsidR="0046760F" w:rsidRPr="00B62A29">
        <w:t xml:space="preserve"> </w:t>
      </w:r>
      <w:proofErr w:type="spellStart"/>
      <w:r w:rsidR="0046760F">
        <w:t>numberOfTriggeringCells</w:t>
      </w:r>
      <w:proofErr w:type="spellEnd"/>
      <w:r w:rsidR="0046760F">
        <w:t xml:space="preserve"> are different. </w:t>
      </w:r>
    </w:p>
    <w:p w14:paraId="1B315E5A" w14:textId="1BF11B20" w:rsidR="0046760F" w:rsidRDefault="0046760F" w:rsidP="0046760F">
      <w:r>
        <w:t>The SSB-</w:t>
      </w:r>
      <w:proofErr w:type="spellStart"/>
      <w:r>
        <w:t>ToMeasure</w:t>
      </w:r>
      <w:proofErr w:type="spellEnd"/>
      <w:r>
        <w:t xml:space="preserve"> is used to </w:t>
      </w:r>
      <w:r w:rsidRPr="00C0503E">
        <w:t>configure a pattern of SSBs</w:t>
      </w:r>
      <w:r>
        <w:t>. Once the SSB-</w:t>
      </w:r>
      <w:proofErr w:type="spellStart"/>
      <w:r>
        <w:t>ToMeasure</w:t>
      </w:r>
      <w:proofErr w:type="spellEnd"/>
      <w:r>
        <w:t xml:space="preserve"> has changed, the UE will change the measured objective. The old samples may be useless if the measured objective is totally different. But the old samples may be partially useless if the measured objective changes partially. Thus, how to handle the old samples can be left to the UE implementation. </w:t>
      </w:r>
    </w:p>
    <w:p w14:paraId="4FFD72A5" w14:textId="4F828A8F" w:rsidR="0046760F" w:rsidRDefault="00733F04" w:rsidP="0046760F">
      <w:r>
        <w:t>On the contrary, t</w:t>
      </w:r>
      <w:r w:rsidR="0046760F">
        <w:t xml:space="preserve">he </w:t>
      </w:r>
      <w:proofErr w:type="spellStart"/>
      <w:r w:rsidR="0046760F">
        <w:t>numberOfTriggeringCells</w:t>
      </w:r>
      <w:proofErr w:type="spellEnd"/>
      <w:r w:rsidR="0046760F">
        <w:t xml:space="preserve"> is used to </w:t>
      </w:r>
      <w:r w:rsidR="0046760F">
        <w:rPr>
          <w:lang w:eastAsia="en-GB"/>
        </w:rPr>
        <w:t>i</w:t>
      </w:r>
      <w:r w:rsidR="0046760F" w:rsidRPr="00E136FF">
        <w:rPr>
          <w:lang w:eastAsia="en-GB"/>
        </w:rPr>
        <w:t xml:space="preserve">ndicate the number of cells detected that are required to fulfil an event for a measurement report to be triggered. </w:t>
      </w:r>
      <w:r w:rsidR="0046760F">
        <w:t xml:space="preserve">Once the </w:t>
      </w:r>
      <w:proofErr w:type="spellStart"/>
      <w:r w:rsidR="0046760F">
        <w:t>numberOfTriggeringCells</w:t>
      </w:r>
      <w:proofErr w:type="spellEnd"/>
      <w:r w:rsidR="0046760F">
        <w:t xml:space="preserve"> is changed, the old measured cells are still useful for the network. If the UE discards the old measured cells, the late measurement report will be a more serious issue. Thus, RAN2 should consider that the UE should keep the old measurement results </w:t>
      </w:r>
      <w:r w:rsidR="0046760F" w:rsidRPr="00463CB4">
        <w:t xml:space="preserve">(e.g., the cell in </w:t>
      </w:r>
      <w:proofErr w:type="spellStart"/>
      <w:r w:rsidR="0046760F" w:rsidRPr="00463CB4">
        <w:t>cellTriggeredList</w:t>
      </w:r>
      <w:proofErr w:type="spellEnd"/>
      <w:r w:rsidR="0046760F" w:rsidRPr="00463CB4">
        <w:t xml:space="preserve">) when the UE moves to a new height region with a different </w:t>
      </w:r>
      <w:proofErr w:type="spellStart"/>
      <w:r w:rsidR="0046760F" w:rsidRPr="00463CB4">
        <w:t>numberOfTriggeringCells</w:t>
      </w:r>
      <w:proofErr w:type="spellEnd"/>
      <w:r w:rsidR="0046760F" w:rsidRPr="00463CB4">
        <w:t xml:space="preserve"> value.</w:t>
      </w:r>
    </w:p>
    <w:p w14:paraId="7E06796F" w14:textId="16342367" w:rsidR="002F57AC" w:rsidRDefault="0046760F" w:rsidP="0046760F">
      <w:pPr>
        <w:rPr>
          <w:rFonts w:eastAsiaTheme="minorEastAsia"/>
          <w:b/>
          <w:lang w:eastAsia="zh-CN"/>
        </w:rPr>
      </w:pPr>
      <w:r w:rsidRPr="006034C9">
        <w:rPr>
          <w:rFonts w:eastAsiaTheme="minorEastAsia"/>
          <w:b/>
          <w:lang w:eastAsia="zh-CN"/>
        </w:rPr>
        <w:t xml:space="preserve">Proposal </w:t>
      </w:r>
      <w:r w:rsidR="003226E1">
        <w:rPr>
          <w:rFonts w:eastAsiaTheme="minorEastAsia"/>
          <w:b/>
          <w:lang w:eastAsia="zh-CN"/>
        </w:rPr>
        <w:t>3</w:t>
      </w:r>
      <w:r w:rsidRPr="00550453">
        <w:rPr>
          <w:b/>
        </w:rPr>
        <w:t xml:space="preserve">: </w:t>
      </w:r>
      <w:r w:rsidRPr="00463CB4">
        <w:rPr>
          <w:b/>
        </w:rPr>
        <w:t xml:space="preserve">RAN2 </w:t>
      </w:r>
      <w:r>
        <w:rPr>
          <w:b/>
        </w:rPr>
        <w:t xml:space="preserve">should </w:t>
      </w:r>
      <w:r w:rsidRPr="00463CB4">
        <w:rPr>
          <w:b/>
        </w:rPr>
        <w:t>consider that the UE keep</w:t>
      </w:r>
      <w:r>
        <w:rPr>
          <w:b/>
        </w:rPr>
        <w:t>s</w:t>
      </w:r>
      <w:r w:rsidRPr="00463CB4">
        <w:rPr>
          <w:b/>
        </w:rPr>
        <w:t xml:space="preserve"> the old measurement results (e.g., the cell in </w:t>
      </w:r>
      <w:proofErr w:type="spellStart"/>
      <w:r w:rsidRPr="00463CB4">
        <w:rPr>
          <w:b/>
        </w:rPr>
        <w:t>cellTriggeredList</w:t>
      </w:r>
      <w:proofErr w:type="spellEnd"/>
      <w:r w:rsidRPr="00463CB4">
        <w:rPr>
          <w:b/>
        </w:rPr>
        <w:t xml:space="preserve">) when the UE moves to a new height region with a different </w:t>
      </w:r>
      <w:proofErr w:type="spellStart"/>
      <w:r w:rsidRPr="00463CB4">
        <w:rPr>
          <w:b/>
        </w:rPr>
        <w:t>numberOfTriggeringCells</w:t>
      </w:r>
      <w:proofErr w:type="spellEnd"/>
      <w:r w:rsidRPr="00463CB4">
        <w:rPr>
          <w:b/>
        </w:rPr>
        <w:t xml:space="preserve"> value.</w:t>
      </w: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1"/>
    </w:p>
    <w:p w14:paraId="3C31FF1B" w14:textId="194258DD" w:rsidR="003C6BBF" w:rsidRDefault="003C6BBF" w:rsidP="003C6BBF">
      <w:pPr>
        <w:rPr>
          <w:rFonts w:eastAsiaTheme="minorEastAsia"/>
          <w:b/>
          <w:lang w:eastAsia="zh-CN"/>
        </w:rPr>
      </w:pPr>
      <w:r w:rsidRPr="006034C9">
        <w:rPr>
          <w:rFonts w:eastAsiaTheme="minorEastAsia"/>
          <w:b/>
          <w:lang w:eastAsia="zh-CN"/>
        </w:rPr>
        <w:t xml:space="preserve">Proposal </w:t>
      </w:r>
      <w:r w:rsidR="003774A5">
        <w:rPr>
          <w:rFonts w:eastAsiaTheme="minorEastAsia"/>
          <w:b/>
          <w:lang w:eastAsia="zh-CN"/>
        </w:rPr>
        <w:t>1</w:t>
      </w:r>
      <w:r w:rsidRPr="006034C9">
        <w:rPr>
          <w:rFonts w:eastAsiaTheme="minorEastAsia"/>
          <w:b/>
          <w:lang w:eastAsia="zh-CN"/>
        </w:rPr>
        <w:t>:</w:t>
      </w:r>
      <w:r w:rsidR="006C4805" w:rsidRPr="006C4805">
        <w:rPr>
          <w:b/>
        </w:rPr>
        <w:t xml:space="preserve"> </w:t>
      </w:r>
      <w:r w:rsidR="006C4805" w:rsidRPr="007A0E6E">
        <w:rPr>
          <w:b/>
        </w:rPr>
        <w:t xml:space="preserve">Considering the UAM, the height range </w:t>
      </w:r>
      <w:r w:rsidR="005B3F8B">
        <w:rPr>
          <w:b/>
        </w:rPr>
        <w:t xml:space="preserve">for UAV </w:t>
      </w:r>
      <w:r w:rsidR="006C4805" w:rsidRPr="007A0E6E">
        <w:rPr>
          <w:b/>
        </w:rPr>
        <w:t>can be extended to 1km.</w:t>
      </w:r>
    </w:p>
    <w:p w14:paraId="59FD025B" w14:textId="77777777" w:rsidR="006C4805" w:rsidRDefault="006C4805" w:rsidP="003C6BBF">
      <w:pPr>
        <w:rPr>
          <w:rFonts w:eastAsiaTheme="minorEastAsia"/>
          <w:b/>
          <w:lang w:eastAsia="zh-CN"/>
        </w:rPr>
      </w:pPr>
      <w:r w:rsidRPr="00B310A5">
        <w:rPr>
          <w:rFonts w:eastAsiaTheme="minorEastAsia"/>
          <w:b/>
          <w:lang w:eastAsia="zh-CN"/>
        </w:rPr>
        <w:t>Observation: If the NW configures multiple event H1/H2 or multiple height-</w:t>
      </w:r>
      <w:r>
        <w:rPr>
          <w:rFonts w:eastAsiaTheme="minorEastAsia"/>
          <w:b/>
          <w:lang w:eastAsia="zh-CN"/>
        </w:rPr>
        <w:t>dependent</w:t>
      </w:r>
      <w:r w:rsidRPr="00B310A5">
        <w:rPr>
          <w:rFonts w:eastAsiaTheme="minorEastAsia"/>
          <w:b/>
          <w:lang w:eastAsia="zh-CN"/>
        </w:rPr>
        <w:t xml:space="preserve"> configurations/</w:t>
      </w:r>
      <w:r>
        <w:rPr>
          <w:rFonts w:eastAsiaTheme="minorEastAsia"/>
          <w:b/>
          <w:lang w:eastAsia="zh-CN"/>
        </w:rPr>
        <w:t xml:space="preserve"> </w:t>
      </w:r>
      <w:r w:rsidRPr="00B310A5">
        <w:rPr>
          <w:rFonts w:eastAsiaTheme="minorEastAsia"/>
          <w:b/>
          <w:lang w:eastAsia="zh-CN"/>
        </w:rPr>
        <w:t xml:space="preserve">measurement events, the UE may trigger multiple MRs or apply multiple configurations. </w:t>
      </w:r>
    </w:p>
    <w:p w14:paraId="0FA128F9" w14:textId="4B7DEFDB" w:rsidR="00AB5710" w:rsidRDefault="006C4805" w:rsidP="003C6BBF">
      <w:pPr>
        <w:rPr>
          <w:b/>
        </w:rPr>
      </w:pPr>
      <w:r w:rsidRPr="006034C9">
        <w:rPr>
          <w:rFonts w:eastAsiaTheme="minorEastAsia"/>
          <w:b/>
          <w:lang w:eastAsia="zh-CN"/>
        </w:rPr>
        <w:t xml:space="preserve">Proposal </w:t>
      </w:r>
      <w:r>
        <w:rPr>
          <w:rFonts w:eastAsiaTheme="minorEastAsia"/>
          <w:b/>
          <w:lang w:eastAsia="zh-CN"/>
        </w:rPr>
        <w:t>2</w:t>
      </w:r>
      <w:r w:rsidRPr="006034C9">
        <w:rPr>
          <w:rFonts w:eastAsiaTheme="minorEastAsia"/>
          <w:b/>
          <w:lang w:eastAsia="zh-CN"/>
        </w:rPr>
        <w:t>:</w:t>
      </w:r>
      <w:r w:rsidRPr="00E84B7B">
        <w:t xml:space="preserve"> </w:t>
      </w:r>
      <w:r>
        <w:rPr>
          <w:b/>
        </w:rPr>
        <w:t>If</w:t>
      </w:r>
      <w:r w:rsidRPr="006C4805">
        <w:rPr>
          <w:b/>
        </w:rPr>
        <w:t xml:space="preserve"> the NW configures multiple event H1/H2 or multiple height-dependent configurations/ measurement events, the UAV should choose </w:t>
      </w:r>
      <w:r w:rsidR="00C87CC4">
        <w:rPr>
          <w:b/>
        </w:rPr>
        <w:t xml:space="preserve">the </w:t>
      </w:r>
      <w:r w:rsidRPr="006C4805">
        <w:rPr>
          <w:b/>
        </w:rPr>
        <w:t xml:space="preserve">one of them whose distance is the smallest between the altitude of the UAV and the configured height threshold to trigger or </w:t>
      </w:r>
      <w:r w:rsidR="00C87CC4">
        <w:rPr>
          <w:b/>
        </w:rPr>
        <w:t xml:space="preserve">the </w:t>
      </w:r>
      <w:r w:rsidRPr="006C4805">
        <w:rPr>
          <w:b/>
        </w:rPr>
        <w:t>appl</w:t>
      </w:r>
      <w:r w:rsidR="00C87CC4">
        <w:rPr>
          <w:b/>
        </w:rPr>
        <w:t>ication</w:t>
      </w:r>
      <w:r w:rsidRPr="006C4805">
        <w:rPr>
          <w:b/>
        </w:rPr>
        <w:t xml:space="preserve"> </w:t>
      </w:r>
      <w:r w:rsidR="00C87CC4">
        <w:rPr>
          <w:b/>
        </w:rPr>
        <w:t xml:space="preserve">of </w:t>
      </w:r>
      <w:r w:rsidRPr="006C4805">
        <w:rPr>
          <w:b/>
        </w:rPr>
        <w:t xml:space="preserve">the corresponding event or </w:t>
      </w:r>
      <w:r w:rsidR="00C87CC4">
        <w:rPr>
          <w:b/>
        </w:rPr>
        <w:t xml:space="preserve">of the </w:t>
      </w:r>
      <w:r w:rsidRPr="006C4805">
        <w:rPr>
          <w:b/>
        </w:rPr>
        <w:t>MR configuration.</w:t>
      </w:r>
    </w:p>
    <w:p w14:paraId="4EE9DC35" w14:textId="2DB1E87D" w:rsidR="003226E1" w:rsidRPr="003072F7" w:rsidRDefault="003226E1" w:rsidP="003C6BBF">
      <w:pPr>
        <w:rPr>
          <w:rFonts w:eastAsiaTheme="minorEastAsia"/>
          <w:b/>
          <w:lang w:eastAsia="zh-CN"/>
        </w:rPr>
      </w:pPr>
      <w:r w:rsidRPr="006034C9">
        <w:rPr>
          <w:rFonts w:eastAsiaTheme="minorEastAsia"/>
          <w:b/>
          <w:lang w:eastAsia="zh-CN"/>
        </w:rPr>
        <w:t xml:space="preserve">Proposal </w:t>
      </w:r>
      <w:r>
        <w:rPr>
          <w:rFonts w:eastAsiaTheme="minorEastAsia"/>
          <w:b/>
          <w:lang w:eastAsia="zh-CN"/>
        </w:rPr>
        <w:t>3</w:t>
      </w:r>
      <w:r w:rsidRPr="00550453">
        <w:rPr>
          <w:b/>
        </w:rPr>
        <w:t xml:space="preserve">: </w:t>
      </w:r>
      <w:r w:rsidRPr="00463CB4">
        <w:rPr>
          <w:b/>
        </w:rPr>
        <w:t xml:space="preserve">RAN2 </w:t>
      </w:r>
      <w:r>
        <w:rPr>
          <w:b/>
        </w:rPr>
        <w:t xml:space="preserve">should </w:t>
      </w:r>
      <w:r w:rsidRPr="00463CB4">
        <w:rPr>
          <w:b/>
        </w:rPr>
        <w:t>consider that the UE keep</w:t>
      </w:r>
      <w:r>
        <w:rPr>
          <w:b/>
        </w:rPr>
        <w:t>s</w:t>
      </w:r>
      <w:r w:rsidRPr="00463CB4">
        <w:rPr>
          <w:b/>
        </w:rPr>
        <w:t xml:space="preserve"> the old measurement results (e.g., the cell in </w:t>
      </w:r>
      <w:proofErr w:type="spellStart"/>
      <w:r w:rsidRPr="00463CB4">
        <w:rPr>
          <w:b/>
        </w:rPr>
        <w:t>cellTriggeredList</w:t>
      </w:r>
      <w:proofErr w:type="spellEnd"/>
      <w:r w:rsidRPr="00463CB4">
        <w:rPr>
          <w:b/>
        </w:rPr>
        <w:t xml:space="preserve">) when the UE moves to a new height region with a different </w:t>
      </w:r>
      <w:proofErr w:type="spellStart"/>
      <w:r w:rsidRPr="00463CB4">
        <w:rPr>
          <w:b/>
        </w:rPr>
        <w:t>numberOfTriggeringCells</w:t>
      </w:r>
      <w:proofErr w:type="spellEnd"/>
      <w:r w:rsidRPr="00463CB4">
        <w:rPr>
          <w:b/>
        </w:rPr>
        <w:t xml:space="preserve"> value.</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4FF8F865" w14:textId="1C81072C" w:rsidR="009F5B51" w:rsidRDefault="00BA6518" w:rsidP="00AE68D3">
      <w:pPr>
        <w:pStyle w:val="ListParagraph"/>
        <w:ind w:firstLine="40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1]</w:t>
      </w:r>
      <w:r w:rsidR="00346BB5" w:rsidRPr="00346BB5">
        <w:t xml:space="preserve"> </w:t>
      </w:r>
      <w:r w:rsidR="00346BB5" w:rsidRPr="00346BB5">
        <w:rPr>
          <w:rFonts w:ascii="Times New Roman" w:eastAsiaTheme="minorEastAsia" w:hAnsi="Times New Roman"/>
          <w:sz w:val="20"/>
          <w:szCs w:val="20"/>
          <w:lang w:eastAsia="zh-CN"/>
        </w:rPr>
        <w:t>https://www.easa.europa.eu/en/what-is-uam</w:t>
      </w:r>
    </w:p>
    <w:p w14:paraId="036A47FF" w14:textId="6689E2BF" w:rsidR="00DD6BBF" w:rsidRDefault="00DD6BBF" w:rsidP="00AE68D3">
      <w:pPr>
        <w:pStyle w:val="ListParagraph"/>
        <w:ind w:firstLine="400"/>
        <w:rPr>
          <w:rFonts w:ascii="Times New Roman" w:eastAsiaTheme="minorEastAsia" w:hAnsi="Times New Roman"/>
          <w:sz w:val="20"/>
          <w:szCs w:val="20"/>
          <w:lang w:eastAsia="zh-CN"/>
        </w:rPr>
      </w:pPr>
    </w:p>
    <w:p w14:paraId="39456822" w14:textId="7B4C40DF" w:rsidR="00AE68D3" w:rsidRPr="00AE68D3" w:rsidRDefault="00AE68D3" w:rsidP="00AE68D3">
      <w:pPr>
        <w:rPr>
          <w:rFonts w:eastAsiaTheme="minorEastAsia"/>
          <w:lang w:eastAsia="zh-CN"/>
        </w:rPr>
      </w:pPr>
    </w:p>
    <w:sectPr w:rsidR="00AE68D3" w:rsidRPr="00AE68D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2E490" w14:textId="77777777" w:rsidR="00620726" w:rsidRDefault="00620726">
      <w:pPr>
        <w:spacing w:after="0"/>
      </w:pPr>
      <w:r>
        <w:separator/>
      </w:r>
    </w:p>
  </w:endnote>
  <w:endnote w:type="continuationSeparator" w:id="0">
    <w:p w14:paraId="2914B9A0" w14:textId="77777777" w:rsidR="00620726" w:rsidRDefault="00620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43147" w14:textId="77777777" w:rsidR="00620726" w:rsidRDefault="00620726">
      <w:pPr>
        <w:spacing w:after="0"/>
      </w:pPr>
      <w:r>
        <w:separator/>
      </w:r>
    </w:p>
  </w:footnote>
  <w:footnote w:type="continuationSeparator" w:id="0">
    <w:p w14:paraId="6E230F53" w14:textId="77777777" w:rsidR="00620726" w:rsidRDefault="00620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13"/>
  </w:num>
  <w:num w:numId="3">
    <w:abstractNumId w:val="14"/>
  </w:num>
  <w:num w:numId="4">
    <w:abstractNumId w:val="0"/>
  </w:num>
  <w:num w:numId="5">
    <w:abstractNumId w:val="16"/>
  </w:num>
  <w:num w:numId="6">
    <w:abstractNumId w:val="8"/>
  </w:num>
  <w:num w:numId="7">
    <w:abstractNumId w:val="4"/>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12"/>
  </w:num>
  <w:num w:numId="13">
    <w:abstractNumId w:val="9"/>
  </w:num>
  <w:num w:numId="14">
    <w:abstractNumId w:val="15"/>
  </w:num>
  <w:num w:numId="15">
    <w:abstractNumId w:val="10"/>
  </w:num>
  <w:num w:numId="16">
    <w:abstractNumId w:val="6"/>
  </w:num>
  <w:num w:numId="17">
    <w:abstractNumId w:val="7"/>
  </w:num>
  <w:num w:numId="18">
    <w:abstractNumId w:val="5"/>
  </w:num>
  <w:num w:numId="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4091"/>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450"/>
    <w:rsid w:val="00245F04"/>
    <w:rsid w:val="00246100"/>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A3D"/>
    <w:rsid w:val="00274C95"/>
    <w:rsid w:val="00276141"/>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E25"/>
    <w:rsid w:val="002A6BB0"/>
    <w:rsid w:val="002B015A"/>
    <w:rsid w:val="002B22B7"/>
    <w:rsid w:val="002B3E6F"/>
    <w:rsid w:val="002B417C"/>
    <w:rsid w:val="002B425F"/>
    <w:rsid w:val="002B578C"/>
    <w:rsid w:val="002B6EA6"/>
    <w:rsid w:val="002C1005"/>
    <w:rsid w:val="002C49C3"/>
    <w:rsid w:val="002C4AA2"/>
    <w:rsid w:val="002C7A27"/>
    <w:rsid w:val="002D1BAB"/>
    <w:rsid w:val="002D1C7C"/>
    <w:rsid w:val="002D200D"/>
    <w:rsid w:val="002D210B"/>
    <w:rsid w:val="002D2309"/>
    <w:rsid w:val="002D2E05"/>
    <w:rsid w:val="002D42D4"/>
    <w:rsid w:val="002D483D"/>
    <w:rsid w:val="002D5DED"/>
    <w:rsid w:val="002D695E"/>
    <w:rsid w:val="002D6E61"/>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51B1"/>
    <w:rsid w:val="002F54C0"/>
    <w:rsid w:val="002F57AC"/>
    <w:rsid w:val="002F5854"/>
    <w:rsid w:val="002F7A1F"/>
    <w:rsid w:val="002F7D3D"/>
    <w:rsid w:val="003003B6"/>
    <w:rsid w:val="0030274B"/>
    <w:rsid w:val="00303085"/>
    <w:rsid w:val="003033CC"/>
    <w:rsid w:val="003034FA"/>
    <w:rsid w:val="003043B0"/>
    <w:rsid w:val="003072F7"/>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3D89"/>
    <w:rsid w:val="004241A4"/>
    <w:rsid w:val="004244B4"/>
    <w:rsid w:val="004244C2"/>
    <w:rsid w:val="00427187"/>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3"/>
    <w:rsid w:val="0047547A"/>
    <w:rsid w:val="00475648"/>
    <w:rsid w:val="00475901"/>
    <w:rsid w:val="00476EC0"/>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983"/>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5337"/>
    <w:rsid w:val="00616BFF"/>
    <w:rsid w:val="0061735F"/>
    <w:rsid w:val="00617A77"/>
    <w:rsid w:val="0062065D"/>
    <w:rsid w:val="00620726"/>
    <w:rsid w:val="0062241D"/>
    <w:rsid w:val="006227BB"/>
    <w:rsid w:val="00623F37"/>
    <w:rsid w:val="0062539B"/>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4BB3"/>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615F"/>
    <w:rsid w:val="006F10F6"/>
    <w:rsid w:val="006F1B30"/>
    <w:rsid w:val="006F515F"/>
    <w:rsid w:val="006F544F"/>
    <w:rsid w:val="006F5A3E"/>
    <w:rsid w:val="006F5BED"/>
    <w:rsid w:val="006F60F8"/>
    <w:rsid w:val="006F686E"/>
    <w:rsid w:val="00700849"/>
    <w:rsid w:val="007008AF"/>
    <w:rsid w:val="00704378"/>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9A3"/>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7F22"/>
    <w:rsid w:val="008E0B2C"/>
    <w:rsid w:val="008E136C"/>
    <w:rsid w:val="008E1816"/>
    <w:rsid w:val="008E2B90"/>
    <w:rsid w:val="008E3299"/>
    <w:rsid w:val="008E358E"/>
    <w:rsid w:val="008E3658"/>
    <w:rsid w:val="008E3855"/>
    <w:rsid w:val="008E43A7"/>
    <w:rsid w:val="008E4CCD"/>
    <w:rsid w:val="008E6753"/>
    <w:rsid w:val="008F1CBE"/>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503B"/>
    <w:rsid w:val="00995DF3"/>
    <w:rsid w:val="009968E5"/>
    <w:rsid w:val="00997E94"/>
    <w:rsid w:val="009A0B20"/>
    <w:rsid w:val="009A2F60"/>
    <w:rsid w:val="009A3EAB"/>
    <w:rsid w:val="009A4EFA"/>
    <w:rsid w:val="009A51CA"/>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4A8"/>
    <w:rsid w:val="00A005FC"/>
    <w:rsid w:val="00A00B07"/>
    <w:rsid w:val="00A00F5B"/>
    <w:rsid w:val="00A04538"/>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7047"/>
    <w:rsid w:val="00A60243"/>
    <w:rsid w:val="00A61F5E"/>
    <w:rsid w:val="00A62291"/>
    <w:rsid w:val="00A6284E"/>
    <w:rsid w:val="00A63A99"/>
    <w:rsid w:val="00A642CB"/>
    <w:rsid w:val="00A655D3"/>
    <w:rsid w:val="00A6764F"/>
    <w:rsid w:val="00A7042D"/>
    <w:rsid w:val="00A7142B"/>
    <w:rsid w:val="00A71FFF"/>
    <w:rsid w:val="00A72FE6"/>
    <w:rsid w:val="00A732FC"/>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B0C"/>
    <w:rsid w:val="00AD4DCC"/>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55B9"/>
    <w:rsid w:val="00B25F77"/>
    <w:rsid w:val="00B30AA7"/>
    <w:rsid w:val="00B310A5"/>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2D90"/>
    <w:rsid w:val="00B939D7"/>
    <w:rsid w:val="00B94BDE"/>
    <w:rsid w:val="00B94E37"/>
    <w:rsid w:val="00B95233"/>
    <w:rsid w:val="00B95946"/>
    <w:rsid w:val="00B95A44"/>
    <w:rsid w:val="00B97157"/>
    <w:rsid w:val="00BA29BA"/>
    <w:rsid w:val="00BA32AD"/>
    <w:rsid w:val="00BA5592"/>
    <w:rsid w:val="00BA64D2"/>
    <w:rsid w:val="00BA6518"/>
    <w:rsid w:val="00BA7687"/>
    <w:rsid w:val="00BB1F7B"/>
    <w:rsid w:val="00BB3774"/>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4E1"/>
    <w:rsid w:val="00C45502"/>
    <w:rsid w:val="00C4587C"/>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085D"/>
    <w:rsid w:val="00DB10FA"/>
    <w:rsid w:val="00DB163C"/>
    <w:rsid w:val="00DB18E7"/>
    <w:rsid w:val="00DB33AD"/>
    <w:rsid w:val="00DB3666"/>
    <w:rsid w:val="00DB42C9"/>
    <w:rsid w:val="00DC02B8"/>
    <w:rsid w:val="00DC3766"/>
    <w:rsid w:val="00DC3D65"/>
    <w:rsid w:val="00DC4486"/>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213A"/>
    <w:rsid w:val="00E63F03"/>
    <w:rsid w:val="00E64969"/>
    <w:rsid w:val="00E657CE"/>
    <w:rsid w:val="00E66E74"/>
    <w:rsid w:val="00E717D3"/>
    <w:rsid w:val="00E71DAA"/>
    <w:rsid w:val="00E73DF9"/>
    <w:rsid w:val="00E7402D"/>
    <w:rsid w:val="00E749C1"/>
    <w:rsid w:val="00E75B6F"/>
    <w:rsid w:val="00E76BB1"/>
    <w:rsid w:val="00E772DF"/>
    <w:rsid w:val="00E77D63"/>
    <w:rsid w:val="00E81EB2"/>
    <w:rsid w:val="00E82FF1"/>
    <w:rsid w:val="00E83B9D"/>
    <w:rsid w:val="00E83CB4"/>
    <w:rsid w:val="00E83DAC"/>
    <w:rsid w:val="00E84B7B"/>
    <w:rsid w:val="00E84CF7"/>
    <w:rsid w:val="00E87BB1"/>
    <w:rsid w:val="00E904D6"/>
    <w:rsid w:val="00E9096A"/>
    <w:rsid w:val="00E91563"/>
    <w:rsid w:val="00E91C9D"/>
    <w:rsid w:val="00E9526A"/>
    <w:rsid w:val="00E958D5"/>
    <w:rsid w:val="00E95F8C"/>
    <w:rsid w:val="00E961A4"/>
    <w:rsid w:val="00E9625E"/>
    <w:rsid w:val="00E968D4"/>
    <w:rsid w:val="00E96E8A"/>
    <w:rsid w:val="00E979FA"/>
    <w:rsid w:val="00EA0801"/>
    <w:rsid w:val="00EA1536"/>
    <w:rsid w:val="00EA1C09"/>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CA15F-57A6-4655-9B9D-F4B3DA301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3</cp:revision>
  <dcterms:created xsi:type="dcterms:W3CDTF">2023-09-28T11:41:00Z</dcterms:created>
  <dcterms:modified xsi:type="dcterms:W3CDTF">2023-09-28T20:46:00Z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(3)opsrO7STrR8817VJcJSUv96SWGTtVPpBsbzLPXjg5UDFwILKOC7j70MiAE2l23ex7miRruBV
ZUy4ZJbRcz0UWfIdanH8errg0cHq3zbSaa8omQpQOLxfPWRwf/hVd8CnoUuUHNskWMrmh0zC
gHV/bClVwwDuwZNokd/LnoQdB0p/WkwY7NGGxpbt2QjvFLSgicAIMmM/Hu0XAKQNiUxQWwjd
FNm6y4XPjlyeR5kiOM</vt:lpwstr>
  </property>
  <property fmtid="{D5CDD505-2E9C-101B-9397-08002B2CF9AE}" pid="3" name="_2015_ms_pID_7253431">
    <vt:lpwstr>YDRqP55XzfcZOFQFOx8PPy0kE4k5NziSCZvVMTPkeBnreH0Fid4sHv
bHxYqelBKoZLMdbeARdCCdAmWmBsdLCT1CkKWYXX9oEUfp+8OWGataE1HwtkhVuZbowDu3Il
0aRrd6MMOR7q1TPI50FDYhse+c2tSCLFO708wtTy/w5jXJe3izY8XsPxZ1x7pbnB7GTO/p82
XkZZF6oHqZTWZwG1XGHanTMdtIvnhuiHXMfV</vt:lpwstr>
  </property>
  <property fmtid="{D5CDD505-2E9C-101B-9397-08002B2CF9AE}" pid="4" name="_2015_ms_pID_7253432">
    <vt:lpwstr>gj37hi/fHna2H84fA884KGI=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